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Договор аренды движимого имущества</w:t>
      </w:r>
    </w:p>
    <w:p>
      <w:pPr>
        <w:pStyle w:val="Subtitle"/>
      </w:pPr>
      <w:r>
        <w:t>Редактируемый шаблон с актами передачи и возврата</w:t>
      </w:r>
    </w:p>
    <w:p>
      <w:r>
        <w:rPr>
          <w:b w:val="0"/>
        </w:rPr>
      </w:r>
      <w:r>
        <w:rPr>
          <w:b/>
        </w:rPr>
        <w:t>Как заполнить шаблон</w:t>
      </w:r>
      <w:r>
        <w:rPr>
          <w:b w:val="0"/>
        </w:rPr>
        <w:t xml:space="preserve"> Замените скобки, выберите варианты, заполните описание имущества и удалите этот абзац. Шаблон предназначен для обычной аренды движимой вещи между гражданами, включая ИП при подходящих условиях. Для жилья, нежилой недвижимости, автомобиля, предприятия и профессионального проката нужен отдельный договор.</w:t>
      </w:r>
    </w:p>
    <w:p>
      <w:r>
        <w:rPr>
          <w:b w:val="0"/>
        </w:rPr>
        <w:t>Договор № [номер]. Место заключения [город]. Дата [число месяц год].</w:t>
      </w:r>
    </w:p>
    <w:p>
      <w:r>
        <w:rPr>
          <w:b w:val="0"/>
        </w:rPr>
        <w:t>[ФИО], далее «Арендодатель», и [ФИО], далее «Арендатор», совместно «Стороны», заключили договор. Реквизиты и подписи — в разделе 9.</w:t>
      </w:r>
    </w:p>
    <w:p>
      <w:pPr>
        <w:pStyle w:val="Heading1"/>
      </w:pPr>
      <w:r>
        <w:t>1 Предмет договора</w:t>
      </w:r>
    </w:p>
    <w:p>
      <w:r>
        <w:rPr>
          <w:b w:val="0"/>
        </w:rPr>
        <w:t>1.1. Арендодатель предоставляет Арендатору за плату во временное владение и пользование имущество [наименование, модель, серийный номер и другие признаки]. Подробная опись и состояние фиксируются в приложении 1. После окончания аренды имущество подлежит возврату.</w:t>
      </w:r>
    </w:p>
    <w:p>
      <w:r>
        <w:rPr>
          <w:b w:val="0"/>
        </w:rPr>
        <w:t>1.2. Арендодатель подтверждает право распоряжаться имуществом. Права третьих лиц и ограничения, о которых сообщено Арендатору: [описание или «нет»]. Назначение имущества и допустимое использование [условия].</w:t>
      </w:r>
    </w:p>
    <w:p>
      <w:r>
        <w:rPr>
          <w:b w:val="0"/>
        </w:rPr>
        <w:t>1.3. Предмет не передаётся в собственность. Фотографии состояния [перечень файлов и дата] являются приложением при их согласовании обеими сторонами. Неизвестные характеристики не заполняются вымышленными сведениями.</w:t>
      </w:r>
    </w:p>
    <w:p>
      <w:pPr>
        <w:pStyle w:val="Heading1"/>
      </w:pPr>
      <w:r>
        <w:t>2 Срок и передача</w:t>
      </w:r>
    </w:p>
    <w:p>
      <w:r>
        <w:rPr>
          <w:b w:val="0"/>
        </w:rPr>
        <w:t>2.1. Срок пользования: с [дата и время] до [дата и время]. Место передачи [адрес]; место возврата [адрес]. Изменение срока согласуется письменно с указанием платы за дополнительный период.</w:t>
      </w:r>
    </w:p>
    <w:p>
      <w:r>
        <w:rPr>
          <w:b w:val="0"/>
        </w:rPr>
        <w:t>2.2. При передаче Стороны осматривают имущество, проверяют доступные функции, комплектность и подписывают акт. Фактическая дата и время передачи указываются в акте. Акт не подписывается заранее как подтверждение уже совершённого действия.</w:t>
      </w:r>
    </w:p>
    <w:p>
      <w:r>
        <w:rPr>
          <w:b w:val="0"/>
        </w:rPr>
        <w:t>2.3. Арендодатель передаёт необходимые принадлежности, инструкции и согласованные документы [перечень]. При невозможности использовать имущество по назначению из-за препятствий, за которые отвечает Арендодатель, последствия определяются законом, включая права Арендатора по недостаткам и непередаче.</w:t>
      </w:r>
    </w:p>
    <w:p>
      <w:pPr>
        <w:pStyle w:val="Heading1"/>
      </w:pPr>
      <w:r>
        <w:t>3 Арендная плата</w:t>
      </w:r>
    </w:p>
    <w:p>
      <w:r>
        <w:rPr>
          <w:b w:val="0"/>
        </w:rPr>
        <w:t>3.1. Плата составляет [сумма] ([прописью]) рублей за [сутки / неделю / месяц / весь срок]. НДС [ставка и сумма / основание непредъявления]. Выбранный порядок расчёта неполного периода [точная формула].</w:t>
      </w:r>
    </w:p>
    <w:p>
      <w:r>
        <w:rPr>
          <w:b w:val="0"/>
        </w:rPr>
        <w:t>3.2. Сроки оплаты [даты и суммы]. Способ оплаты [банковский перевод / наличные с подтверждением]. Назначение перевода содержит номер договора и период аренды. Подписание договора и акта передачи не подтверждает получение платы без отдельного указания фактического расчёта.</w:t>
      </w:r>
    </w:p>
    <w:p>
      <w:r>
        <w:rPr>
          <w:b w:val="0"/>
        </w:rPr>
        <w:t>3.3. Дополнительные согласованные расходы [состав и порядок подтверждения или «нет»]. Одностороннее увеличение платы не допускается, кроме предусмотренных законом или надлежащим образом согласованных случаев.</w:t>
      </w:r>
    </w:p>
    <w:p>
      <w:pPr>
        <w:pStyle w:val="Heading1"/>
      </w:pPr>
      <w:r>
        <w:t>4 Обеспечительный платёж</w:t>
      </w:r>
    </w:p>
    <w:p>
      <w:r>
        <w:rPr>
          <w:b w:val="0"/>
        </w:rPr>
        <w:t>4.1. Выбранный вариант [обеспечительный платёж не установлен / обеспечительный платёж составляет сумму … рублей]. Неиспользуемый вариант удаляется. Срок и способ внесения [условия].</w:t>
      </w:r>
    </w:p>
    <w:p>
      <w:r>
        <w:rPr>
          <w:b w:val="0"/>
        </w:rPr>
        <w:t>4.2. При установленном платеже он обеспечивает [задолженность по аренде и документально подтверждённое возмещение ущерба сверх нормального износа / иной конкретный перечень]. Это не автоматический штраф за любое повреждение.</w:t>
      </w:r>
    </w:p>
    <w:p>
      <w:r>
        <w:rPr>
          <w:b w:val="0"/>
        </w:rPr>
        <w:t>4.3. При удержании Арендодатель направляет расчёт, основание и подтверждения. Остаток возвращается в течение 5 рабочих дней после возврата и проверки имущества и получения реквизитов. Если есть спор, бесспорная часть возвращается в тот же срок. Неосновательное удержание не допускается.</w:t>
      </w:r>
    </w:p>
    <w:p>
      <w:pPr>
        <w:pStyle w:val="Heading1"/>
      </w:pPr>
      <w:r>
        <w:t>5 Пользование и состояние имущества</w:t>
      </w:r>
    </w:p>
    <w:p>
      <w:r>
        <w:rPr>
          <w:b w:val="0"/>
        </w:rPr>
        <w:t>5.1. Арендатор использует имущество по согласованному назначению и инструкции, обеспечивает разумную сохранность, не изменяет конструкцию и не передаёт вещь третьим лицам без письменного согласия Арендодателя.</w:t>
      </w:r>
    </w:p>
    <w:p>
      <w:r>
        <w:rPr>
          <w:b w:val="0"/>
        </w:rPr>
        <w:t>5.2. Обслуживание и текущий ремонт [распределение обязанностей]. Капитальный ремонт [распределение в допустимых законом пределах]. При неисправности Арендатор прекращает небезопасное использование и незамедлительно сообщает Арендодателю. Ремонт и расходы согласуются заранее, кроме предусмотренных законом срочных случаев.</w:t>
      </w:r>
    </w:p>
    <w:p>
      <w:r>
        <w:rPr>
          <w:b w:val="0"/>
        </w:rPr>
        <w:t>5.3. Арендодатель отвечает за недостатки по применимым правилам закона. Известные при передаче недостатки перечисляются в акте. Арендатор отвечает за утрату или повреждение при наличии законных оснований; нормальный износ не является возмещаемым ущербом.</w:t>
      </w:r>
    </w:p>
    <w:p>
      <w:pPr>
        <w:pStyle w:val="Heading1"/>
      </w:pPr>
      <w:r>
        <w:t>6 Возврат и прекращение</w:t>
      </w:r>
    </w:p>
    <w:p>
      <w:r>
        <w:rPr>
          <w:b w:val="0"/>
        </w:rPr>
        <w:t>6.1. Арендатор возвращает вещь и комплект в согласованный срок и место. Стороны осматривают имущество, сопоставляют состояние с актом передачи и подписывают акт возврата, указывая замечания и фактическое время.</w:t>
      </w:r>
    </w:p>
    <w:p>
      <w:r>
        <w:rPr>
          <w:b w:val="0"/>
        </w:rPr>
        <w:t>6.2. При задержке возврата и иных нарушениях применяются предусмотренные законом последствия. Дополнительная договорная неустойка не установлена. Размер ущерба и основание требований подтверждаются; одно повреждение не учитывается несколько раз в разных платежах.</w:t>
      </w:r>
    </w:p>
    <w:p>
      <w:r>
        <w:rPr>
          <w:b w:val="0"/>
        </w:rPr>
        <w:t>6.3. Досрочное прекращение [порядок уведомления и расчёта платы]. Это условие не отменяет законные основания отказа и расторжения. Продолжение пользования после срока оценивается по закону и фактическим действиям сторон; при продлении рекомендуется подписать соглашение.</w:t>
      </w:r>
    </w:p>
    <w:p>
      <w:pPr>
        <w:pStyle w:val="Heading1"/>
      </w:pPr>
      <w:r>
        <w:t>7 Подписание и обмен документами</w:t>
      </w:r>
    </w:p>
    <w:p>
      <w:r>
        <w:rPr>
          <w:b w:val="0"/>
        </w:rPr>
        <w:t>7.1. Выбранный способ заключения и подписания: [бумажные экземпляры / электронный документ с УКЭП / ПЭП или УНЭП по отдельному согласованному соглашению]. Стороны удаляют невыбранные варианты до подписания. Подписание не заменяет нотариальное удостоверение и государственную регистрацию, если они требуются законом.</w:t>
      </w:r>
    </w:p>
    <w:p>
      <w:r>
        <w:rPr>
          <w:b w:val="0"/>
        </w:rPr>
        <w:t>7.2. При бумажном подписании составляются два экземпляра одинакового содержания, по одному каждой стороне. При УКЭП каждая сторона подписывает один и тот же неизменный электронный документ; сохраняются документ, подписи и результаты проверки. Визуальный штамп в PDF не заменяет файл электронной подписи.</w:t>
      </w:r>
    </w:p>
    <w:p>
      <w:r>
        <w:rPr>
          <w:b w:val="0"/>
        </w:rPr>
        <w:t>7.3. ПЭП или УНЭП используются только при наличии предусмотренного законом основания или соглашения сторон об электронном взаимодействии. Соглашение должно определять подписанта, конфиденциальность ключа ПЭП и, для УНЭП, порядок проверки. Применённая редакция правил [название, дата, идентификатор] сохраняется вместе с документом. Если такого основания нет, стороны используют бумагу либо допустимую УКЭП.</w:t>
      </w:r>
    </w:p>
    <w:p>
      <w:r>
        <w:rPr>
          <w:b w:val="0"/>
        </w:rPr>
        <w:t>7.4. Сервис электронного подписания, если выбран: [название и адрес]. Контакты сторон для согласованного обмена указаны в реквизитах. После первой подписи файл не изменяется; изменение условий оформляется новой подписанной редакцией либо дополнительным соглашением. Каждая сторона получает полный комплект для скачивания и хранения.</w:t>
      </w:r>
    </w:p>
    <w:p>
      <w:r>
        <w:rPr>
          <w:b w:val="0"/>
        </w:rPr>
        <w:t>7.5. Стороны сохраняют доступ к своим средствам подписания в тайне и при утрате контроля немедленно сообщают другой стороне по согласованным контактам. Код входа в аккаунт сам по себе не означает подпись под договором. Записи сервиса оцениваются вместе с иными доказательствами.</w:t>
      </w:r>
    </w:p>
    <w:p>
      <w:pPr>
        <w:pStyle w:val="Heading1"/>
      </w:pPr>
      <w:r>
        <w:t>8 Заключительные условия</w:t>
      </w:r>
    </w:p>
    <w:p>
      <w:r>
        <w:rPr>
          <w:b w:val="0"/>
        </w:rPr>
        <w:t>8.1. Применяется право Российской Федерации. Изменения оформляются письменным соглашением, кроме случаев, когда закон допускает иной порядок. Сообщения направляются по согласованным адресам с сохранением подтверждений доставки; последствия юридически значимых сообщений определяются статьёй 165.1 ГК РФ.</w:t>
      </w:r>
    </w:p>
    <w:p>
      <w:r>
        <w:rPr>
          <w:b w:val="0"/>
        </w:rPr>
        <w:t>8.2. При споре сторона направляет другой стороне описание требований и подтверждения. Стороны стремятся ответить в течение 10 календарных дней. Это не отменяет обязательный порядок и сроки по закону и не ограничивает право потребителя обратиться в суд. Подсудность определяется процессуальным законодательством.</w:t>
      </w:r>
    </w:p>
    <w:p>
      <w:r>
        <w:rPr>
          <w:b w:val="0"/>
        </w:rPr>
        <w:t>8.3. Договор не ограничивает обязательные гарантии закона, включая права потребителя, если они применимы к отношениям сторон. Логотип «ДОГОВОРИМСЯ» обозначает оформление шаблона; сервис не является стороной договора, поручителем или гарантом исполнения.</w:t>
      </w:r>
    </w:p>
    <w:p>
      <w:r>
        <w:rPr>
          <w:b w:val="0"/>
        </w:rPr>
        <w:t>8.4. Приложения к договору: [перечень согласованных приложений]. Формы подтверждений фактического исполнения заполняются и подписываются после соответствующих действий, а не заранее.</w:t>
      </w:r>
    </w:p>
    <w:p>
      <w:pPr>
        <w:pStyle w:val="Heading1"/>
      </w:pPr>
      <w:r>
        <w:t>9 Сведения о сторонах и подписи</w:t>
      </w:r>
    </w:p>
    <w:tbl>
      <w:tblPr>
        <w:tblW w:type="auto" w:w="0"/>
        <w:tblLayout w:type="fixed"/>
        <w:tblLook w:firstColumn="1" w:firstRow="1" w:lastColumn="0" w:lastRow="0" w:noHBand="0" w:noVBand="1" w:val="04A0"/>
        <w:tblBorders>
          <w:top w:val="single" w:sz="6" w:color="909090"/>
          <w:left w:val="single" w:sz="6" w:color="909090"/>
          <w:bottom w:val="single" w:sz="6" w:color="909090"/>
          <w:right w:val="single" w:sz="6" w:color="909090"/>
          <w:insideH w:val="single" w:sz="6" w:color="909090"/>
          <w:insideV w:val="single" w:sz="6" w:color="909090"/>
        </w:tblBorders>
        <w:tblCellMar>
          <w:top w:w="120" w:type="dxa"/>
          <w:left w:w="120" w:type="dxa"/>
          <w:bottom w:w="120" w:type="dxa"/>
          <w:right w:w="120" w:type="dxa"/>
        </w:tblCellMar>
      </w:tblPr>
      <w:tblGrid>
        <w:gridCol w:w="4968"/>
        <w:gridCol w:w="4968"/>
      </w:tblGrid>
      <w:tr>
        <w:trPr>
          <w:cantSplit/>
          <w:cantSplit/>
        </w:trPr>
        <w:tc>
          <w:tcPr>
            <w:tcW w:type="dxa" w:w="4968"/>
          </w:tcPr>
          <w:p>
            <w:pPr>
              <w:spacing w:after="60" w:before="0" w:line="240" w:lineRule="auto"/>
              <w:keepNext/>
            </w:pPr>
            <w:r>
              <w:rPr>
                <w:rFonts w:ascii="Arial" w:hAnsi="Arial"/>
                <w:b/>
                <w:sz w:val="21"/>
              </w:rPr>
              <w:t>Арендодатель</w:t>
            </w:r>
          </w:p>
        </w:tc>
        <w:tc>
          <w:tcPr>
            <w:tcW w:type="dxa" w:w="4968"/>
          </w:tcPr>
          <w:p>
            <w:pPr>
              <w:spacing w:after="60" w:before="0" w:line="240" w:lineRule="auto"/>
              <w:keepNext/>
            </w:pPr>
            <w:r>
              <w:rPr>
                <w:rFonts w:ascii="Arial" w:hAnsi="Arial"/>
                <w:b/>
                <w:sz w:val="21"/>
              </w:rPr>
              <w:t>Арендатор</w:t>
            </w:r>
          </w:p>
        </w:tc>
      </w:tr>
      <w:tr>
        <w:trPr>
          <w:cantSplit/>
          <w:cantSplit/>
        </w:trPr>
        <w:tc>
          <w:tcPr>
            <w:tcW w:type="dxa" w:w="4968"/>
          </w:tcPr>
          <w:p>
            <w:pPr>
              <w:spacing w:after="60" w:before="0" w:line="240" w:lineRule="auto"/>
              <w:keepNext/>
            </w:pPr>
            <w:r>
              <w:rPr>
                <w:rFonts w:ascii="Arial" w:hAnsi="Arial"/>
                <w:b w:val="0"/>
                <w:sz w:val="20"/>
              </w:rPr>
              <w:t>ФИО: [полностью]</w:t>
            </w:r>
          </w:p>
          <w:p>
            <w:pPr>
              <w:spacing w:after="60" w:before="0" w:line="240" w:lineRule="auto"/>
              <w:keepNext/>
            </w:pPr>
            <w:r>
              <w:rPr>
                <w:rFonts w:ascii="Arial" w:hAnsi="Arial"/>
                <w:b w:val="0"/>
                <w:sz w:val="20"/>
              </w:rPr>
              <w:t>Статус: [гражданин / ИП / плательщик НПД, если применимо]</w:t>
            </w:r>
          </w:p>
          <w:p>
            <w:pPr>
              <w:spacing w:after="60" w:before="0" w:line="240" w:lineRule="auto"/>
              <w:keepNext/>
            </w:pPr>
            <w:r>
              <w:rPr>
                <w:rFonts w:ascii="Arial" w:hAnsi="Arial"/>
                <w:b w:val="0"/>
                <w:sz w:val="20"/>
              </w:rPr>
              <w:t>Паспорт: [серия, номер]</w:t>
            </w:r>
          </w:p>
          <w:p>
            <w:pPr>
              <w:spacing w:after="60" w:before="0" w:line="240" w:lineRule="auto"/>
              <w:keepNext/>
            </w:pPr>
            <w:r>
              <w:rPr>
                <w:rFonts w:ascii="Arial" w:hAnsi="Arial"/>
                <w:b w:val="0"/>
                <w:sz w:val="20"/>
              </w:rPr>
              <w:t>Выдан: [орган и дата выдачи]</w:t>
            </w:r>
          </w:p>
          <w:p>
            <w:pPr>
              <w:spacing w:after="60" w:before="0" w:line="240" w:lineRule="auto"/>
              <w:keepNext/>
            </w:pPr>
            <w:r>
              <w:rPr>
                <w:rFonts w:ascii="Arial" w:hAnsi="Arial"/>
                <w:b w:val="0"/>
                <w:sz w:val="20"/>
              </w:rPr>
              <w:t>Адрес для юридически значимых сообщений: [адрес]</w:t>
            </w:r>
          </w:p>
          <w:p>
            <w:pPr>
              <w:spacing w:after="60" w:before="0" w:line="240" w:lineRule="auto"/>
              <w:keepNext/>
            </w:pPr>
            <w:r>
              <w:rPr>
                <w:rFonts w:ascii="Arial" w:hAnsi="Arial"/>
                <w:b w:val="0"/>
                <w:sz w:val="20"/>
              </w:rPr>
              <w:t>ИНН: [если применимо]</w:t>
            </w:r>
          </w:p>
          <w:p>
            <w:pPr>
              <w:spacing w:after="60" w:before="0" w:line="240" w:lineRule="auto"/>
              <w:keepNext/>
            </w:pPr>
            <w:r>
              <w:rPr>
                <w:rFonts w:ascii="Arial" w:hAnsi="Arial"/>
                <w:b w:val="0"/>
                <w:sz w:val="20"/>
              </w:rPr>
              <w:t>ОГРНИП: [если применимо]</w:t>
            </w:r>
          </w:p>
          <w:p>
            <w:pPr>
              <w:spacing w:after="60" w:before="0" w:line="240" w:lineRule="auto"/>
              <w:keepNext/>
            </w:pPr>
            <w:r>
              <w:rPr>
                <w:rFonts w:ascii="Arial" w:hAnsi="Arial"/>
                <w:b w:val="0"/>
                <w:sz w:val="20"/>
              </w:rPr>
              <w:t>Телефон: [номер]</w:t>
            </w:r>
          </w:p>
          <w:p>
            <w:pPr>
              <w:spacing w:after="60" w:before="0" w:line="240" w:lineRule="auto"/>
              <w:keepNext/>
            </w:pPr>
            <w:r>
              <w:rPr>
                <w:rFonts w:ascii="Arial" w:hAnsi="Arial"/>
                <w:b w:val="0"/>
                <w:sz w:val="20"/>
              </w:rPr>
              <w:t>Электронная почта: [адрес]</w:t>
            </w:r>
          </w:p>
          <w:p>
            <w:pPr>
              <w:spacing w:after="60" w:before="0" w:line="240" w:lineRule="auto"/>
              <w:keepNext/>
            </w:pPr>
            <w:r>
              <w:rPr>
                <w:rFonts w:ascii="Arial" w:hAnsi="Arial"/>
                <w:b w:val="0"/>
                <w:sz w:val="20"/>
              </w:rPr>
              <w:t>Банковский счёт: [номер]</w:t>
            </w:r>
          </w:p>
          <w:p>
            <w:pPr>
              <w:spacing w:after="60" w:before="0" w:line="240" w:lineRule="auto"/>
              <w:keepNext/>
            </w:pPr>
            <w:r>
              <w:rPr>
                <w:rFonts w:ascii="Arial" w:hAnsi="Arial"/>
                <w:b w:val="0"/>
                <w:sz w:val="20"/>
              </w:rPr>
              <w:t>Банк: [наименование]</w:t>
            </w:r>
          </w:p>
          <w:p>
            <w:pPr>
              <w:spacing w:after="60" w:before="0" w:line="240" w:lineRule="auto"/>
              <w:keepNext/>
            </w:pPr>
            <w:r>
              <w:rPr>
                <w:rFonts w:ascii="Arial" w:hAnsi="Arial"/>
                <w:b w:val="0"/>
                <w:sz w:val="20"/>
              </w:rPr>
              <w:t>БИК: [номер]</w:t>
            </w:r>
          </w:p>
          <w:p>
            <w:pPr>
              <w:spacing w:after="60" w:before="0" w:line="240" w:lineRule="auto"/>
              <w:keepNext/>
            </w:pPr>
            <w:r>
              <w:rPr>
                <w:rFonts w:ascii="Arial" w:hAnsi="Arial"/>
                <w:b w:val="0"/>
                <w:sz w:val="20"/>
              </w:rPr>
              <w:t>Иные банковские реквизиты: [данные]</w:t>
            </w:r>
          </w:p>
        </w:tc>
        <w:tc>
          <w:tcPr>
            <w:tcW w:type="dxa" w:w="4968"/>
          </w:tcPr>
          <w:p>
            <w:pPr>
              <w:spacing w:after="60" w:before="0" w:line="240" w:lineRule="auto"/>
              <w:keepNext/>
            </w:pPr>
            <w:r>
              <w:rPr>
                <w:rFonts w:ascii="Arial" w:hAnsi="Arial"/>
                <w:b w:val="0"/>
                <w:sz w:val="20"/>
              </w:rPr>
              <w:t>ФИО: [полностью]</w:t>
            </w:r>
          </w:p>
          <w:p>
            <w:pPr>
              <w:spacing w:after="60" w:before="0" w:line="240" w:lineRule="auto"/>
              <w:keepNext/>
            </w:pPr>
            <w:r>
              <w:rPr>
                <w:rFonts w:ascii="Arial" w:hAnsi="Arial"/>
                <w:b w:val="0"/>
                <w:sz w:val="20"/>
              </w:rPr>
              <w:t>Статус: [гражданин / ИП / плательщик НПД, если применимо]</w:t>
            </w:r>
          </w:p>
          <w:p>
            <w:pPr>
              <w:spacing w:after="60" w:before="0" w:line="240" w:lineRule="auto"/>
              <w:keepNext/>
            </w:pPr>
            <w:r>
              <w:rPr>
                <w:rFonts w:ascii="Arial" w:hAnsi="Arial"/>
                <w:b w:val="0"/>
                <w:sz w:val="20"/>
              </w:rPr>
              <w:t>Паспорт: [серия, номер]</w:t>
            </w:r>
          </w:p>
          <w:p>
            <w:pPr>
              <w:spacing w:after="60" w:before="0" w:line="240" w:lineRule="auto"/>
              <w:keepNext/>
            </w:pPr>
            <w:r>
              <w:rPr>
                <w:rFonts w:ascii="Arial" w:hAnsi="Arial"/>
                <w:b w:val="0"/>
                <w:sz w:val="20"/>
              </w:rPr>
              <w:t>Выдан: [орган и дата выдачи]</w:t>
            </w:r>
          </w:p>
          <w:p>
            <w:pPr>
              <w:spacing w:after="60" w:before="0" w:line="240" w:lineRule="auto"/>
              <w:keepNext/>
            </w:pPr>
            <w:r>
              <w:rPr>
                <w:rFonts w:ascii="Arial" w:hAnsi="Arial"/>
                <w:b w:val="0"/>
                <w:sz w:val="20"/>
              </w:rPr>
              <w:t>Адрес для юридически значимых сообщений: [адрес]</w:t>
            </w:r>
          </w:p>
          <w:p>
            <w:pPr>
              <w:spacing w:after="60" w:before="0" w:line="240" w:lineRule="auto"/>
              <w:keepNext/>
            </w:pPr>
            <w:r>
              <w:rPr>
                <w:rFonts w:ascii="Arial" w:hAnsi="Arial"/>
                <w:b w:val="0"/>
                <w:sz w:val="20"/>
              </w:rPr>
              <w:t>ИНН: [если применимо]</w:t>
            </w:r>
          </w:p>
          <w:p>
            <w:pPr>
              <w:spacing w:after="60" w:before="0" w:line="240" w:lineRule="auto"/>
              <w:keepNext/>
            </w:pPr>
            <w:r>
              <w:rPr>
                <w:rFonts w:ascii="Arial" w:hAnsi="Arial"/>
                <w:b w:val="0"/>
                <w:sz w:val="20"/>
              </w:rPr>
              <w:t>ОГРНИП: [если применимо]</w:t>
            </w:r>
          </w:p>
          <w:p>
            <w:pPr>
              <w:spacing w:after="60" w:before="0" w:line="240" w:lineRule="auto"/>
              <w:keepNext/>
            </w:pPr>
            <w:r>
              <w:rPr>
                <w:rFonts w:ascii="Arial" w:hAnsi="Arial"/>
                <w:b w:val="0"/>
                <w:sz w:val="20"/>
              </w:rPr>
              <w:t>Телефон: [номер]</w:t>
            </w:r>
          </w:p>
          <w:p>
            <w:pPr>
              <w:spacing w:after="60" w:before="0" w:line="240" w:lineRule="auto"/>
              <w:keepNext/>
            </w:pPr>
            <w:r>
              <w:rPr>
                <w:rFonts w:ascii="Arial" w:hAnsi="Arial"/>
                <w:b w:val="0"/>
                <w:sz w:val="20"/>
              </w:rPr>
              <w:t>Электронная почта: [адрес]</w:t>
            </w:r>
          </w:p>
          <w:p>
            <w:pPr>
              <w:spacing w:after="60" w:before="0" w:line="240" w:lineRule="auto"/>
              <w:keepNext/>
            </w:pPr>
            <w:r>
              <w:rPr>
                <w:rFonts w:ascii="Arial" w:hAnsi="Arial"/>
                <w:b w:val="0"/>
                <w:sz w:val="20"/>
              </w:rPr>
              <w:t>Банковский счёт: [номер]</w:t>
            </w:r>
          </w:p>
          <w:p>
            <w:pPr>
              <w:spacing w:after="60" w:before="0" w:line="240" w:lineRule="auto"/>
              <w:keepNext/>
            </w:pPr>
            <w:r>
              <w:rPr>
                <w:rFonts w:ascii="Arial" w:hAnsi="Arial"/>
                <w:b w:val="0"/>
                <w:sz w:val="20"/>
              </w:rPr>
              <w:t>Банк: [наименование]</w:t>
            </w:r>
          </w:p>
          <w:p>
            <w:pPr>
              <w:spacing w:after="60" w:before="0" w:line="240" w:lineRule="auto"/>
              <w:keepNext/>
            </w:pPr>
            <w:r>
              <w:rPr>
                <w:rFonts w:ascii="Arial" w:hAnsi="Arial"/>
                <w:b w:val="0"/>
                <w:sz w:val="20"/>
              </w:rPr>
              <w:t>БИК: [номер]</w:t>
            </w:r>
          </w:p>
          <w:p>
            <w:pPr>
              <w:spacing w:after="60" w:before="0" w:line="240" w:lineRule="auto"/>
              <w:keepNext/>
            </w:pPr>
            <w:r>
              <w:rPr>
                <w:rFonts w:ascii="Arial" w:hAnsi="Arial"/>
                <w:b w:val="0"/>
                <w:sz w:val="20"/>
              </w:rPr>
              <w:t>Иные банковские реквизиты: [данные]</w:t>
            </w:r>
          </w:p>
        </w:tc>
      </w:tr>
      <w:tr>
        <w:trPr>
          <w:cantSplit/>
          <w:cantSplit/>
        </w:trPr>
        <w:tc>
          <w:tcPr>
            <w:tcW w:type="dxa" w:w="4968"/>
          </w:tcPr>
          <w:p>
            <w:pPr>
              <w:spacing w:after="60" w:before="0" w:line="240" w:lineRule="auto"/>
              <w:keepNext/>
            </w:pPr>
            <w:r>
              <w:rPr>
                <w:rFonts w:ascii="Arial" w:hAnsi="Arial"/>
                <w:b/>
                <w:sz w:val="21"/>
              </w:rPr>
              <w:t>Арендодатель</w:t>
            </w:r>
          </w:p>
          <w:p>
            <w:pPr>
              <w:spacing w:after="60" w:before="0" w:line="240" w:lineRule="auto"/>
              <w:keepNext/>
            </w:pPr>
            <w:r>
              <w:rPr>
                <w:rFonts w:ascii="Arial" w:hAnsi="Arial"/>
                <w:b w:val="0"/>
                <w:sz w:val="21"/>
              </w:rPr>
            </w:r>
          </w:p>
          <w:p>
            <w:pPr>
              <w:spacing w:after="60" w:before="0" w:line="240" w:lineRule="auto"/>
              <w:keepNext/>
            </w:pPr>
            <w:r>
              <w:rPr>
                <w:rFonts w:ascii="Arial" w:hAnsi="Arial"/>
                <w:b w:val="0"/>
                <w:sz w:val="21"/>
              </w:rPr>
              <w:t>____________ / [И.О. Фамилия] /</w:t>
            </w:r>
          </w:p>
          <w:p>
            <w:pPr>
              <w:spacing w:after="60" w:before="0" w:line="240" w:lineRule="auto"/>
              <w:keepNext/>
            </w:pPr>
            <w:r>
              <w:rPr>
                <w:rFonts w:ascii="Arial" w:hAnsi="Arial"/>
                <w:b w:val="0"/>
                <w:sz w:val="21"/>
              </w:rPr>
              <w:t>Подпись                 Инициалы и фамилия</w:t>
            </w:r>
          </w:p>
          <w:p>
            <w:pPr>
              <w:spacing w:after="60" w:before="0" w:line="240" w:lineRule="auto"/>
              <w:keepNext/>
            </w:pPr>
            <w:r>
              <w:rPr>
                <w:rFonts w:ascii="Arial" w:hAnsi="Arial"/>
                <w:b w:val="0"/>
                <w:sz w:val="21"/>
              </w:rPr>
              <w:t>Дата: [дата]</w:t>
            </w:r>
          </w:p>
          <w:p>
            <w:pPr>
              <w:spacing w:after="60" w:before="0" w:line="240" w:lineRule="auto"/>
              <w:keepNext/>
            </w:pPr>
            <w:r>
              <w:rPr>
                <w:rFonts w:ascii="Arial" w:hAnsi="Arial"/>
                <w:b w:val="0"/>
                <w:sz w:val="21"/>
              </w:rPr>
              <w:t>М.П. (при наличии)</w:t>
            </w:r>
          </w:p>
        </w:tc>
        <w:tc>
          <w:tcPr>
            <w:tcW w:type="dxa" w:w="4968"/>
          </w:tcPr>
          <w:p>
            <w:pPr>
              <w:spacing w:after="60" w:before="0" w:line="240" w:lineRule="auto"/>
              <w:keepNext/>
            </w:pPr>
            <w:r>
              <w:rPr>
                <w:rFonts w:ascii="Arial" w:hAnsi="Arial"/>
                <w:b/>
                <w:sz w:val="21"/>
              </w:rPr>
              <w:t>Арендатор</w:t>
            </w:r>
          </w:p>
          <w:p>
            <w:pPr>
              <w:spacing w:after="60" w:before="0" w:line="240" w:lineRule="auto"/>
              <w:keepNext/>
            </w:pPr>
            <w:r>
              <w:rPr>
                <w:rFonts w:ascii="Arial" w:hAnsi="Arial"/>
                <w:b w:val="0"/>
                <w:sz w:val="21"/>
              </w:rPr>
            </w:r>
          </w:p>
          <w:p>
            <w:pPr>
              <w:spacing w:after="60" w:before="0" w:line="240" w:lineRule="auto"/>
              <w:keepNext/>
            </w:pPr>
            <w:r>
              <w:rPr>
                <w:rFonts w:ascii="Arial" w:hAnsi="Arial"/>
                <w:b w:val="0"/>
                <w:sz w:val="21"/>
              </w:rPr>
              <w:t>____________ / [И.О. Фамилия] /</w:t>
            </w:r>
          </w:p>
          <w:p>
            <w:pPr>
              <w:spacing w:after="60" w:before="0" w:line="240" w:lineRule="auto"/>
              <w:keepNext/>
            </w:pPr>
            <w:r>
              <w:rPr>
                <w:rFonts w:ascii="Arial" w:hAnsi="Arial"/>
                <w:b w:val="0"/>
                <w:sz w:val="21"/>
              </w:rPr>
              <w:t>Подпись                 Инициалы и фамилия</w:t>
            </w:r>
          </w:p>
          <w:p>
            <w:pPr>
              <w:spacing w:after="60" w:before="0" w:line="240" w:lineRule="auto"/>
              <w:keepNext/>
            </w:pPr>
            <w:r>
              <w:rPr>
                <w:rFonts w:ascii="Arial" w:hAnsi="Arial"/>
                <w:b w:val="0"/>
                <w:sz w:val="21"/>
              </w:rPr>
              <w:t>Дата: [дата]</w:t>
            </w:r>
          </w:p>
          <w:p>
            <w:pPr>
              <w:spacing w:after="60" w:before="0" w:line="240" w:lineRule="auto"/>
            </w:pPr>
            <w:r>
              <w:rPr>
                <w:rFonts w:ascii="Arial" w:hAnsi="Arial"/>
                <w:b w:val="0"/>
                <w:sz w:val="21"/>
              </w:rPr>
              <w:t>М.П. (при наличии)</w:t>
            </w:r>
          </w:p>
        </w:tc>
      </w:tr>
    </w:tbl>
    <w:p>
      <w:r>
        <w:rPr>
          <w:b w:val="0"/>
        </w:rPr>
        <w:t>При электронном подписании сведения о подписи формируются по фактическому событию подписания и сохраняются с документом; строка для бумажной подписи не заполняется фиктивной подписью.</w:t>
      </w:r>
    </w:p>
    <w:p>
      <w:r>
        <w:rPr>
          <w:b w:val="0"/>
        </w:rPr>
        <w:t>При электронном подписании сохраняются сведения о подписанте, виде подписи, времени с часовым поясом и связанной версии документа, а для усиленной подписи — соответствующий файл подписи и подтверждение проверки.</w:t>
      </w:r>
    </w:p>
    <w:p>
      <w:r>
        <w:br w:type="page"/>
      </w:r>
    </w:p>
    <w:p>
      <w:pPr>
        <w:pStyle w:val="Heading1"/>
      </w:pPr>
      <w:r>
        <w:t>Приложение 1 Опись и акт передачи имущества</w:t>
      </w:r>
    </w:p>
    <w:p>
      <w:r>
        <w:rPr>
          <w:b w:val="0"/>
        </w:rPr>
        <w:t>К договору № [номер] от [дата]. Арендодатель [ФИО], Арендатор [ФИО]. Фактическая передача [дата, время и место].</w:t>
      </w:r>
    </w:p>
    <w:tbl>
      <w:tblPr>
        <w:tblW w:type="auto" w:w="0"/>
        <w:jc w:val="center"/>
        <w:tblLayout w:type="fixed"/>
        <w:tblLook w:firstColumn="1" w:firstRow="1" w:lastColumn="0" w:lastRow="0" w:noHBand="0" w:noVBand="1" w:val="04A0"/>
      </w:tblPr>
      <w:tblGrid>
        <w:gridCol w:w="3816"/>
        <w:gridCol w:w="3060"/>
        <w:gridCol w:w="3060"/>
      </w:tblGrid>
      <w:tr>
        <w:trPr>
          <w:tblHeader/>
          <w:cantSplit/>
        </w:trPr>
        <w:tc>
          <w:tcPr>
            <w:tcW w:type="dxa" w:w="3816"/>
            <w:vAlign w:val="center"/>
            <w:tcMar>
              <w:top w:w="95" w:type="dxa"/>
              <w:bottom w:w="95" w:type="dxa"/>
              <w:left w:w="110" w:type="dxa"/>
              <w:right w:w="110" w:type="dxa"/>
            </w:tcMar>
            <w:tcBorders>
              <w:top w:val="single" w:sz="4" w:color="D9D9D9"/>
              <w:left w:val="single" w:sz="4" w:color="D9D9D9"/>
              <w:bottom w:val="single" w:sz="4" w:color="D9D9D9"/>
              <w:right w:val="single" w:sz="4" w:color="D9D9D9"/>
            </w:tcBorders>
            <w:shd w:fill="DFE7EF"/>
          </w:tcPr>
          <w:p>
            <w:pPr>
              <w:spacing w:after="0" w:line="259" w:lineRule="auto"/>
            </w:pPr>
            <w:r>
              <w:rPr>
                <w:b/>
                <w:sz w:val="19"/>
              </w:rPr>
              <w:t>Имущество и номер</w:t>
            </w:r>
          </w:p>
        </w:tc>
        <w:tc>
          <w:tcPr>
            <w:tcW w:type="dxa" w:w="3060"/>
            <w:vAlign w:val="center"/>
            <w:tcMar>
              <w:top w:w="95" w:type="dxa"/>
              <w:bottom w:w="95" w:type="dxa"/>
              <w:left w:w="110" w:type="dxa"/>
              <w:right w:w="110" w:type="dxa"/>
            </w:tcMar>
            <w:tcBorders>
              <w:top w:val="single" w:sz="4" w:color="D9D9D9"/>
              <w:left w:val="single" w:sz="4" w:color="D9D9D9"/>
              <w:bottom w:val="single" w:sz="4" w:color="D9D9D9"/>
              <w:right w:val="single" w:sz="4" w:color="D9D9D9"/>
            </w:tcBorders>
            <w:shd w:fill="DFE7EF"/>
          </w:tcPr>
          <w:p>
            <w:pPr>
              <w:spacing w:after="0" w:line="259" w:lineRule="auto"/>
            </w:pPr>
            <w:r>
              <w:rPr>
                <w:b/>
                <w:sz w:val="19"/>
              </w:rPr>
              <w:t>Комплектность</w:t>
            </w:r>
          </w:p>
        </w:tc>
        <w:tc>
          <w:tcPr>
            <w:tcW w:type="dxa" w:w="3060"/>
            <w:vAlign w:val="center"/>
            <w:tcMar>
              <w:top w:w="95" w:type="dxa"/>
              <w:bottom w:w="95" w:type="dxa"/>
              <w:left w:w="110" w:type="dxa"/>
              <w:right w:w="110" w:type="dxa"/>
            </w:tcMar>
            <w:tcBorders>
              <w:top w:val="single" w:sz="4" w:color="D9D9D9"/>
              <w:left w:val="single" w:sz="4" w:color="D9D9D9"/>
              <w:bottom w:val="single" w:sz="4" w:color="D9D9D9"/>
              <w:right w:val="single" w:sz="4" w:color="D9D9D9"/>
            </w:tcBorders>
            <w:shd w:fill="DFE7EF"/>
          </w:tcPr>
          <w:p>
            <w:pPr>
              <w:spacing w:after="0" w:line="259" w:lineRule="auto"/>
            </w:pPr>
            <w:r>
              <w:rPr>
                <w:b/>
                <w:sz w:val="19"/>
              </w:rPr>
              <w:t>Состояние и недостатки</w:t>
            </w:r>
          </w:p>
        </w:tc>
      </w:tr>
      <w:tr>
        <w:trPr>
          <w:cantSplit/>
        </w:trPr>
        <w:tc>
          <w:tcPr>
            <w:tcW w:type="dxa" w:w="3816"/>
            <w:vAlign w:val="center"/>
            <w:tcMar>
              <w:top w:w="95" w:type="dxa"/>
              <w:bottom w:w="95" w:type="dxa"/>
              <w:left w:w="110" w:type="dxa"/>
              <w:right w:w="110" w:type="dxa"/>
            </w:tcMar>
            <w:tcBorders>
              <w:top w:val="single" w:sz="4" w:color="D9D9D9"/>
              <w:left w:val="single" w:sz="4" w:color="D9D9D9"/>
              <w:bottom w:val="single" w:sz="4" w:color="D9D9D9"/>
              <w:right w:val="single" w:sz="4" w:color="D9D9D9"/>
            </w:tcBorders>
            <w:shd w:fill="FFFFFF"/>
          </w:tcPr>
          <w:p>
            <w:pPr>
              <w:spacing w:after="0" w:line="259" w:lineRule="auto"/>
            </w:pPr>
            <w:r>
              <w:rPr>
                <w:b w:val="0"/>
                <w:sz w:val="19"/>
              </w:rPr>
              <w:t>[наименование, модель, номер]</w:t>
            </w:r>
          </w:p>
        </w:tc>
        <w:tc>
          <w:tcPr>
            <w:tcW w:type="dxa" w:w="3060"/>
            <w:vAlign w:val="center"/>
            <w:tcMar>
              <w:top w:w="95" w:type="dxa"/>
              <w:bottom w:w="95" w:type="dxa"/>
              <w:left w:w="110" w:type="dxa"/>
              <w:right w:w="110" w:type="dxa"/>
            </w:tcMar>
            <w:tcBorders>
              <w:top w:val="single" w:sz="4" w:color="D9D9D9"/>
              <w:left w:val="single" w:sz="4" w:color="D9D9D9"/>
              <w:bottom w:val="single" w:sz="4" w:color="D9D9D9"/>
              <w:right w:val="single" w:sz="4" w:color="D9D9D9"/>
            </w:tcBorders>
            <w:shd w:fill="FFFFFF"/>
          </w:tcPr>
          <w:p>
            <w:pPr>
              <w:spacing w:after="0" w:line="259" w:lineRule="auto"/>
              <w:jc w:val="center"/>
            </w:pPr>
            <w:r>
              <w:rPr>
                <w:b w:val="0"/>
                <w:sz w:val="19"/>
              </w:rPr>
              <w:t>[предметы и количество]</w:t>
            </w:r>
          </w:p>
        </w:tc>
        <w:tc>
          <w:tcPr>
            <w:tcW w:type="dxa" w:w="3060"/>
            <w:vAlign w:val="center"/>
            <w:tcMar>
              <w:top w:w="95" w:type="dxa"/>
              <w:bottom w:w="95" w:type="dxa"/>
              <w:left w:w="110" w:type="dxa"/>
              <w:right w:w="110" w:type="dxa"/>
            </w:tcMar>
            <w:tcBorders>
              <w:top w:val="single" w:sz="4" w:color="D9D9D9"/>
              <w:left w:val="single" w:sz="4" w:color="D9D9D9"/>
              <w:bottom w:val="single" w:sz="4" w:color="D9D9D9"/>
              <w:right w:val="single" w:sz="4" w:color="D9D9D9"/>
            </w:tcBorders>
            <w:shd w:fill="FFFFFF"/>
          </w:tcPr>
          <w:p>
            <w:pPr>
              <w:spacing w:after="0" w:line="259" w:lineRule="auto"/>
              <w:jc w:val="center"/>
            </w:pPr>
            <w:r>
              <w:rPr>
                <w:b w:val="0"/>
                <w:sz w:val="19"/>
              </w:rPr>
              <w:t>[работоспособность, повреждения]</w:t>
            </w:r>
          </w:p>
        </w:tc>
      </w:tr>
      <w:tr>
        <w:trPr>
          <w:cantSplit/>
        </w:trPr>
        <w:tc>
          <w:tcPr>
            <w:tcW w:type="dxa" w:w="3816"/>
            <w:vAlign w:val="center"/>
            <w:tcMar>
              <w:top w:w="95" w:type="dxa"/>
              <w:bottom w:w="95" w:type="dxa"/>
              <w:left w:w="110" w:type="dxa"/>
              <w:right w:w="110" w:type="dxa"/>
            </w:tcMar>
            <w:tcBorders>
              <w:top w:val="single" w:sz="4" w:color="D9D9D9"/>
              <w:left w:val="single" w:sz="4" w:color="D9D9D9"/>
              <w:bottom w:val="single" w:sz="4" w:color="D9D9D9"/>
              <w:right w:val="single" w:sz="4" w:color="D9D9D9"/>
            </w:tcBorders>
            <w:shd w:fill="FFFFFF"/>
          </w:tcPr>
          <w:p>
            <w:pPr>
              <w:spacing w:after="0" w:line="259" w:lineRule="auto"/>
            </w:pPr>
            <w:r>
              <w:rPr>
                <w:b w:val="0"/>
                <w:sz w:val="19"/>
              </w:rPr>
              <w:t>[дополнительный предмет]</w:t>
            </w:r>
          </w:p>
        </w:tc>
        <w:tc>
          <w:tcPr>
            <w:tcW w:type="dxa" w:w="3060"/>
            <w:vAlign w:val="center"/>
            <w:tcMar>
              <w:top w:w="95" w:type="dxa"/>
              <w:bottom w:w="95" w:type="dxa"/>
              <w:left w:w="110" w:type="dxa"/>
              <w:right w:w="110" w:type="dxa"/>
            </w:tcMar>
            <w:tcBorders>
              <w:top w:val="single" w:sz="4" w:color="D9D9D9"/>
              <w:left w:val="single" w:sz="4" w:color="D9D9D9"/>
              <w:bottom w:val="single" w:sz="4" w:color="D9D9D9"/>
              <w:right w:val="single" w:sz="4" w:color="D9D9D9"/>
            </w:tcBorders>
            <w:shd w:fill="FFFFFF"/>
          </w:tcPr>
          <w:p>
            <w:pPr>
              <w:spacing w:after="0" w:line="259" w:lineRule="auto"/>
              <w:jc w:val="center"/>
            </w:pPr>
            <w:r>
              <w:rPr>
                <w:b w:val="0"/>
                <w:sz w:val="19"/>
              </w:rPr>
              <w:t>[описание]</w:t>
            </w:r>
          </w:p>
        </w:tc>
        <w:tc>
          <w:tcPr>
            <w:tcW w:type="dxa" w:w="3060"/>
            <w:vAlign w:val="center"/>
            <w:tcMar>
              <w:top w:w="95" w:type="dxa"/>
              <w:bottom w:w="95" w:type="dxa"/>
              <w:left w:w="110" w:type="dxa"/>
              <w:right w:w="110" w:type="dxa"/>
            </w:tcMar>
            <w:tcBorders>
              <w:top w:val="single" w:sz="4" w:color="D9D9D9"/>
              <w:left w:val="single" w:sz="4" w:color="D9D9D9"/>
              <w:bottom w:val="single" w:sz="4" w:color="D9D9D9"/>
              <w:right w:val="single" w:sz="4" w:color="D9D9D9"/>
            </w:tcBorders>
            <w:shd w:fill="FFFFFF"/>
          </w:tcPr>
          <w:p>
            <w:pPr>
              <w:spacing w:after="0" w:line="259" w:lineRule="auto"/>
              <w:jc w:val="center"/>
            </w:pPr>
            <w:r>
              <w:rPr>
                <w:b w:val="0"/>
                <w:sz w:val="19"/>
              </w:rPr>
              <w:t>[описание]</w:t>
            </w:r>
          </w:p>
        </w:tc>
      </w:tr>
    </w:tbl>
    <w:p>
      <w:pPr>
        <w:spacing w:after="0"/>
      </w:pPr>
    </w:p>
    <w:p>
      <w:r>
        <w:rPr>
          <w:b w:val="0"/>
        </w:rPr>
        <w:t>Проверены функции [перечень]. Не проверены функции [перечень или «нет»]. Переданы документы и инструкции [перечень]. Фотографии [имена файлов, дата, способ хранения].</w:t>
      </w:r>
    </w:p>
    <w:p>
      <w:r>
        <w:rPr>
          <w:b w:val="0"/>
        </w:rPr>
        <w:t>Плата или обеспечительный платёж фактически получены [сумма, дата, способ, документ либо «не подтверждается этим актом»]. Замечания [описание или «нет»].</w:t>
      </w:r>
    </w:p>
    <w:p>
      <w:r>
        <w:rPr>
          <w:b w:val="0"/>
        </w:rPr>
        <w:t>Арендодатель передал, Арендатор получил указанное имущество. Подписи способом раздела 7 договора.</w:t>
      </w:r>
    </w:p>
    <w:p>
      <w:r>
        <w:rPr>
          <w:b w:val="0"/>
        </w:rPr>
        <w:t>Арендодатель __________________ / [ФИО] / Арендатор __________________ / [ФИО] /</w:t>
      </w:r>
    </w:p>
    <w:p>
      <w:r>
        <w:br w:type="page"/>
      </w:r>
    </w:p>
    <w:p>
      <w:pPr>
        <w:pStyle w:val="Heading1"/>
      </w:pPr>
      <w:r>
        <w:t>Приложение 2 Акт возврата имущества</w:t>
      </w:r>
    </w:p>
    <w:p>
      <w:r>
        <w:rPr>
          <w:b w:val="0"/>
        </w:rPr>
        <w:t>К договору № [номер] от [дата]. Фактический возврат [дата, время, место]. Стороны [ФИО].</w:t>
      </w:r>
    </w:p>
    <w:tbl>
      <w:tblPr>
        <w:tblW w:type="auto" w:w="0"/>
        <w:jc w:val="center"/>
        <w:tblLayout w:type="fixed"/>
        <w:tblLook w:firstColumn="1" w:firstRow="1" w:lastColumn="0" w:lastRow="0" w:noHBand="0" w:noVBand="1" w:val="04A0"/>
      </w:tblPr>
      <w:tblGrid>
        <w:gridCol w:w="3816"/>
        <w:gridCol w:w="3060"/>
        <w:gridCol w:w="3060"/>
      </w:tblGrid>
      <w:tr>
        <w:trPr>
          <w:tblHeader/>
          <w:cantSplit/>
        </w:trPr>
        <w:tc>
          <w:tcPr>
            <w:tcW w:type="dxa" w:w="3816"/>
            <w:vAlign w:val="center"/>
            <w:tcMar>
              <w:top w:w="95" w:type="dxa"/>
              <w:bottom w:w="95" w:type="dxa"/>
              <w:left w:w="110" w:type="dxa"/>
              <w:right w:w="110" w:type="dxa"/>
            </w:tcMar>
            <w:tcBorders>
              <w:top w:val="single" w:sz="4" w:color="D9D9D9"/>
              <w:left w:val="single" w:sz="4" w:color="D9D9D9"/>
              <w:bottom w:val="single" w:sz="4" w:color="D9D9D9"/>
              <w:right w:val="single" w:sz="4" w:color="D9D9D9"/>
            </w:tcBorders>
            <w:shd w:fill="DFE7EF"/>
          </w:tcPr>
          <w:p>
            <w:pPr>
              <w:spacing w:after="0" w:line="259" w:lineRule="auto"/>
            </w:pPr>
            <w:r>
              <w:rPr>
                <w:b/>
                <w:sz w:val="19"/>
              </w:rPr>
              <w:t>Возвращённое имущество</w:t>
            </w:r>
          </w:p>
        </w:tc>
        <w:tc>
          <w:tcPr>
            <w:tcW w:type="dxa" w:w="3060"/>
            <w:vAlign w:val="center"/>
            <w:tcMar>
              <w:top w:w="95" w:type="dxa"/>
              <w:bottom w:w="95" w:type="dxa"/>
              <w:left w:w="110" w:type="dxa"/>
              <w:right w:w="110" w:type="dxa"/>
            </w:tcMar>
            <w:tcBorders>
              <w:top w:val="single" w:sz="4" w:color="D9D9D9"/>
              <w:left w:val="single" w:sz="4" w:color="D9D9D9"/>
              <w:bottom w:val="single" w:sz="4" w:color="D9D9D9"/>
              <w:right w:val="single" w:sz="4" w:color="D9D9D9"/>
            </w:tcBorders>
            <w:shd w:fill="DFE7EF"/>
          </w:tcPr>
          <w:p>
            <w:pPr>
              <w:spacing w:after="0" w:line="259" w:lineRule="auto"/>
            </w:pPr>
            <w:r>
              <w:rPr>
                <w:b/>
                <w:sz w:val="19"/>
              </w:rPr>
              <w:t>Комплектность</w:t>
            </w:r>
          </w:p>
        </w:tc>
        <w:tc>
          <w:tcPr>
            <w:tcW w:type="dxa" w:w="3060"/>
            <w:vAlign w:val="center"/>
            <w:tcMar>
              <w:top w:w="95" w:type="dxa"/>
              <w:bottom w:w="95" w:type="dxa"/>
              <w:left w:w="110" w:type="dxa"/>
              <w:right w:w="110" w:type="dxa"/>
            </w:tcMar>
            <w:tcBorders>
              <w:top w:val="single" w:sz="4" w:color="D9D9D9"/>
              <w:left w:val="single" w:sz="4" w:color="D9D9D9"/>
              <w:bottom w:val="single" w:sz="4" w:color="D9D9D9"/>
              <w:right w:val="single" w:sz="4" w:color="D9D9D9"/>
            </w:tcBorders>
            <w:shd w:fill="DFE7EF"/>
          </w:tcPr>
          <w:p>
            <w:pPr>
              <w:spacing w:after="0" w:line="259" w:lineRule="auto"/>
            </w:pPr>
            <w:r>
              <w:rPr>
                <w:b/>
                <w:sz w:val="19"/>
              </w:rPr>
              <w:t>Состояние при возврате</w:t>
            </w:r>
          </w:p>
        </w:tc>
      </w:tr>
      <w:tr>
        <w:trPr>
          <w:cantSplit/>
        </w:trPr>
        <w:tc>
          <w:tcPr>
            <w:tcW w:type="dxa" w:w="3816"/>
            <w:vAlign w:val="center"/>
            <w:tcMar>
              <w:top w:w="95" w:type="dxa"/>
              <w:bottom w:w="95" w:type="dxa"/>
              <w:left w:w="110" w:type="dxa"/>
              <w:right w:w="110" w:type="dxa"/>
            </w:tcMar>
            <w:tcBorders>
              <w:top w:val="single" w:sz="4" w:color="D9D9D9"/>
              <w:left w:val="single" w:sz="4" w:color="D9D9D9"/>
              <w:bottom w:val="single" w:sz="4" w:color="D9D9D9"/>
              <w:right w:val="single" w:sz="4" w:color="D9D9D9"/>
            </w:tcBorders>
            <w:shd w:fill="FFFFFF"/>
          </w:tcPr>
          <w:p>
            <w:pPr>
              <w:spacing w:after="0" w:line="259" w:lineRule="auto"/>
            </w:pPr>
            <w:r>
              <w:rPr>
                <w:b w:val="0"/>
                <w:sz w:val="19"/>
              </w:rPr>
              <w:t>[наименование и номер]</w:t>
            </w:r>
          </w:p>
        </w:tc>
        <w:tc>
          <w:tcPr>
            <w:tcW w:type="dxa" w:w="3060"/>
            <w:vAlign w:val="center"/>
            <w:tcMar>
              <w:top w:w="95" w:type="dxa"/>
              <w:bottom w:w="95" w:type="dxa"/>
              <w:left w:w="110" w:type="dxa"/>
              <w:right w:w="110" w:type="dxa"/>
            </w:tcMar>
            <w:tcBorders>
              <w:top w:val="single" w:sz="4" w:color="D9D9D9"/>
              <w:left w:val="single" w:sz="4" w:color="D9D9D9"/>
              <w:bottom w:val="single" w:sz="4" w:color="D9D9D9"/>
              <w:right w:val="single" w:sz="4" w:color="D9D9D9"/>
            </w:tcBorders>
            <w:shd w:fill="FFFFFF"/>
          </w:tcPr>
          <w:p>
            <w:pPr>
              <w:spacing w:after="0" w:line="259" w:lineRule="auto"/>
              <w:jc w:val="center"/>
            </w:pPr>
            <w:r>
              <w:rPr>
                <w:b w:val="0"/>
                <w:sz w:val="19"/>
              </w:rPr>
              <w:t>[описание]</w:t>
            </w:r>
          </w:p>
        </w:tc>
        <w:tc>
          <w:tcPr>
            <w:tcW w:type="dxa" w:w="3060"/>
            <w:vAlign w:val="center"/>
            <w:tcMar>
              <w:top w:w="95" w:type="dxa"/>
              <w:bottom w:w="95" w:type="dxa"/>
              <w:left w:w="110" w:type="dxa"/>
              <w:right w:w="110" w:type="dxa"/>
            </w:tcMar>
            <w:tcBorders>
              <w:top w:val="single" w:sz="4" w:color="D9D9D9"/>
              <w:left w:val="single" w:sz="4" w:color="D9D9D9"/>
              <w:bottom w:val="single" w:sz="4" w:color="D9D9D9"/>
              <w:right w:val="single" w:sz="4" w:color="D9D9D9"/>
            </w:tcBorders>
            <w:shd w:fill="FFFFFF"/>
          </w:tcPr>
          <w:p>
            <w:pPr>
              <w:spacing w:after="0" w:line="259" w:lineRule="auto"/>
              <w:jc w:val="center"/>
            </w:pPr>
            <w:r>
              <w:rPr>
                <w:b w:val="0"/>
                <w:sz w:val="19"/>
              </w:rPr>
              <w:t>[описание с учётом нормального износа]</w:t>
            </w:r>
          </w:p>
        </w:tc>
      </w:tr>
    </w:tbl>
    <w:p>
      <w:pPr>
        <w:spacing w:after="0"/>
      </w:pPr>
    </w:p>
    <w:p>
      <w:r>
        <w:rPr>
          <w:b w:val="0"/>
        </w:rPr>
        <w:t>Недостающие предметы [описание или «нет»]. Выявленные изменения сверх нормального износа [описание, доказательства либо «нет»]. Возражения Арендатора [описание либо «нет»].</w:t>
      </w:r>
    </w:p>
    <w:p>
      <w:r>
        <w:rPr>
          <w:b w:val="0"/>
        </w:rPr>
        <w:t>Расчёт аренды [период, сумма, ранее оплачено, остаток]. Обеспечительный платёж [внесено, подтверждённое удержание, основание, сумма возврата и срок]. Спорные суммы [описание].</w:t>
      </w:r>
    </w:p>
    <w:p>
      <w:r>
        <w:rPr>
          <w:b w:val="0"/>
        </w:rPr>
        <w:t>Акт не означает отказа от всех законных требований. Согласованные замечания и расчёты подтверждаются приложенными документами. Подписи способом раздела 7 договора.</w:t>
      </w:r>
    </w:p>
    <w:p>
      <w:r>
        <w:rPr>
          <w:b w:val="0"/>
        </w:rPr>
        <w:t>Арендодатель __________________ / [ФИО] / Арендатор __________________ / [ФИО] /</w:t>
      </w:r>
    </w:p>
    <w:sectPr w:rsidR="00FC693F" w:rsidRPr="0006063C" w:rsidSect="00034616">
      <w:headerReference w:type="default" r:id="rId9"/>
      <w:footerReference w:type="default" r:id="rId10"/>
      <w:pgSz w:w="12240" w:h="15840"/>
      <w:pgMar w:top="936" w:right="1152" w:bottom="936" w:left="1152" w:header="346"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 xml:space="preserve">ДОГОВОРИМСЯ  •  </w:t>
    </w:r>
    <w:fldSimple w:instr="PAGE">
      <w:r>
        <w:t>1</w:t>
      </w:r>
    </w:fldSimpl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pPr>
    <w:r>
      <w:drawing>
        <wp:inline xmlns:a="http://schemas.openxmlformats.org/drawingml/2006/main" xmlns:pic="http://schemas.openxmlformats.org/drawingml/2006/picture">
          <wp:extent cx="1920240" cy="674464"/>
          <wp:docPr id="1" name="Picture 1"/>
          <wp:cNvGraphicFramePr>
            <a:graphicFrameLocks noChangeAspect="1"/>
          </wp:cNvGraphicFramePr>
          <a:graphic>
            <a:graphicData uri="http://schemas.openxmlformats.org/drawingml/2006/picture">
              <pic:pic>
                <pic:nvPicPr>
                  <pic:cNvPr id="0" name="logo.png"/>
                  <pic:cNvPicPr/>
                </pic:nvPicPr>
                <pic:blipFill>
                  <a:blip r:embed="rId1"/>
                  <a:stretch>
                    <a:fillRect/>
                  </a:stretch>
                </pic:blipFill>
                <pic:spPr>
                  <a:xfrm>
                    <a:off x="0" y="0"/>
                    <a:ext cx="1920240" cy="674464"/>
                  </a:xfrm>
                  <a:prstGeom prst="rect"/>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120" w:line="264" w:lineRule="auto"/>
    </w:pPr>
    <w:rPr>
      <w:rFonts w:ascii="Arial" w:hAnsi="Arial" w:eastAsia="Arial"/>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Arial" w:hAnsi="Arial" w:eastAsia="Arial"/>
      <w:color w:val="000000"/>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Arial" w:hAnsi="Arial" w:eastAsia="Arial"/>
      <w:color w:val="000000"/>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60" w:after="140"/>
      <w:outlineLvl w:val="0"/>
    </w:pPr>
    <w:rPr>
      <w:rFonts w:asciiTheme="majorHAnsi" w:eastAsiaTheme="majorEastAsia" w:hAnsiTheme="majorHAnsi" w:cstheme="majorBidi" w:ascii="Arial" w:hAnsi="Arial" w:eastAsia="Arial"/>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260" w:after="140"/>
      <w:outlineLvl w:val="1"/>
    </w:pPr>
    <w:rPr>
      <w:rFonts w:asciiTheme="majorHAnsi" w:eastAsiaTheme="majorEastAsia" w:hAnsiTheme="majorHAnsi" w:cstheme="majorBidi" w:ascii="Arial" w:hAnsi="Arial" w:eastAsia="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eastAsia="Arial"/>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40" w:line="240" w:lineRule="auto" w:before="0"/>
      <w:contextualSpacing/>
    </w:pPr>
    <w:rPr>
      <w:rFonts w:asciiTheme="majorHAnsi" w:eastAsiaTheme="majorEastAsia" w:hAnsiTheme="majorHAnsi" w:cstheme="majorBidi" w:ascii="Arial" w:hAnsi="Arial" w:eastAsia="Arial"/>
      <w:b/>
      <w:color w:val="000000"/>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0" w:after="140"/>
    </w:pPr>
    <w:rPr>
      <w:rFonts w:asciiTheme="majorHAnsi" w:eastAsiaTheme="majorEastAsia" w:hAnsiTheme="majorHAnsi" w:cstheme="majorBidi" w:ascii="Arial" w:hAnsi="Arial" w:eastAsia="Arial"/>
      <w:b w:val="0"/>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Arial" w:hAnsi="Arial" w:eastAsia="Arial"/>
      <w:color w:val="000000"/>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rPr>
      <w:rFonts w:ascii="Arial" w:hAnsi="Arial" w:eastAsia="Arial"/>
      <w:color w:val="000000"/>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аренды движимого имущества</dc:title>
  <dc:subject>Редактируемый шаблон договора</dc:subject>
  <dc:creator>ДОГОВОРИМСЯ</dc:creator>
  <cp:keywords/>
  <dc:description>generated by python-docx</dc:description>
  <cp:lastModifiedBy/>
  <cp:revision>1</cp:revision>
  <dcterms:created xsi:type="dcterms:W3CDTF">2013-12-23T23:15:00Z</dcterms:created>
  <dcterms:modified xsi:type="dcterms:W3CDTF">2013-12-23T23:15:00Z</dcterms:modified>
  <cp:category/>
</cp:coreProperties>
</file>